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Breeze</w:t>
      </w:r>
      <w:r w:rsidDel="00000000" w:rsidR="00000000" w:rsidRPr="00000000">
        <w:rPr>
          <w:highlight w:val="white"/>
          <w:rtl w:val="0"/>
        </w:rPr>
        <w:t xml:space="preserve"> open 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5">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6">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7">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8">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A">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C">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D">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E">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30">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1">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4">
      <w:pPr>
        <w:numPr>
          <w:ilvl w:val="0"/>
          <w:numId w:val="6"/>
        </w:numPr>
        <w:spacing w:line="276" w:lineRule="auto"/>
        <w:ind w:left="720" w:hanging="360"/>
        <w:rPr>
          <w:highlight w:val="white"/>
        </w:rPr>
      </w:pPr>
      <w:r w:rsidDel="00000000" w:rsidR="00000000" w:rsidRPr="00000000">
        <w:rPr>
          <w:highlight w:val="white"/>
          <w:rtl w:val="0"/>
        </w:rPr>
        <w:t xml:space="preserve">Powder Coat Finish 10-Year Limited Warranty.</w:t>
      </w:r>
    </w:p>
    <w:p w:rsidR="00000000" w:rsidDel="00000000" w:rsidP="00000000" w:rsidRDefault="00000000" w:rsidRPr="00000000" w14:paraId="00000035">
      <w:pPr>
        <w:numPr>
          <w:ilvl w:val="0"/>
          <w:numId w:val="6"/>
        </w:numPr>
        <w:spacing w:line="276" w:lineRule="auto"/>
        <w:ind w:left="720" w:hanging="360"/>
        <w:rPr>
          <w:highlight w:val="white"/>
          <w:u w:val="none"/>
        </w:rPr>
      </w:pPr>
      <w:r w:rsidDel="00000000" w:rsidR="00000000" w:rsidRPr="00000000">
        <w:rPr>
          <w:highlight w:val="white"/>
          <w:rtl w:val="0"/>
        </w:rPr>
        <w:t xml:space="preserve">Manually Retractable Canopy 5-Year Limited Warranty.</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PART 2 - PRODUCTS</w:t>
      </w:r>
    </w:p>
    <w:p w:rsidR="00000000" w:rsidDel="00000000" w:rsidP="00000000" w:rsidRDefault="00000000" w:rsidRPr="00000000" w14:paraId="00000038">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9">
      <w:pPr>
        <w:numPr>
          <w:ilvl w:val="0"/>
          <w:numId w:val="11"/>
        </w:numPr>
        <w:spacing w:line="276" w:lineRule="auto"/>
        <w:ind w:left="720" w:hanging="360"/>
        <w:rPr>
          <w:u w:val="none"/>
        </w:rPr>
      </w:pPr>
      <w:r w:rsidDel="00000000" w:rsidR="00000000" w:rsidRPr="00000000">
        <w:rPr>
          <w:rtl w:val="0"/>
        </w:rPr>
        <w:t xml:space="preserve">Breeze aluminum structure as indicated on architectural drawings.</w:t>
      </w:r>
    </w:p>
    <w:p w:rsidR="00000000" w:rsidDel="00000000" w:rsidP="00000000" w:rsidRDefault="00000000" w:rsidRPr="00000000" w14:paraId="0000003A">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B">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C">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D">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2">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3">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4">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6">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7">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8">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9">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A">
      <w:pPr>
        <w:numPr>
          <w:ilvl w:val="0"/>
          <w:numId w:val="18"/>
        </w:numPr>
        <w:ind w:left="720" w:hanging="360"/>
        <w:rPr>
          <w:highlight w:val="white"/>
        </w:rPr>
      </w:pPr>
      <w:r w:rsidDel="00000000" w:rsidR="00000000" w:rsidRPr="00000000">
        <w:rPr>
          <w:rtl w:val="0"/>
        </w:rPr>
        <w:t xml:space="preserve">Specify Frame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B">
      <w:pPr>
        <w:numPr>
          <w:ilvl w:val="0"/>
          <w:numId w:val="18"/>
        </w:numPr>
        <w:spacing w:line="276" w:lineRule="auto"/>
        <w:ind w:left="720" w:hanging="360"/>
        <w:rPr>
          <w:highlight w:val="white"/>
        </w:rPr>
      </w:pPr>
      <w:r w:rsidDel="00000000" w:rsidR="00000000" w:rsidRPr="00000000">
        <w:rPr>
          <w:rtl w:val="0"/>
        </w:rPr>
        <w:t xml:space="preserve">Specify Canopy Color: </w:t>
      </w:r>
      <w:r w:rsidDel="00000000" w:rsidR="00000000" w:rsidRPr="00000000">
        <w:rPr>
          <w:color w:val="fb0007"/>
          <w:rtl w:val="0"/>
        </w:rPr>
        <w:t xml:space="preserve">[NOTE TO SPECIFIER: ADD FABRIC COLOR HERE]</w:t>
      </w:r>
      <w:r w:rsidDel="00000000" w:rsidR="00000000" w:rsidRPr="00000000">
        <w:rPr>
          <w:rtl w:val="0"/>
        </w:rPr>
      </w:r>
    </w:p>
    <w:p w:rsidR="00000000" w:rsidDel="00000000" w:rsidP="00000000" w:rsidRDefault="00000000" w:rsidRPr="00000000" w14:paraId="0000004C">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D">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E">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F">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50">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51">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3">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4">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5">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6">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7">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8">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9">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A">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B">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C">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D">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E">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F">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